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Извещение о продаже имущества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путем проведения запроса цен</w:t>
      </w:r>
    </w:p>
    <w:p w:rsidR="00390A09" w:rsidRDefault="00390A09" w:rsidP="00D156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от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«</w:t>
      </w:r>
      <w:r w:rsidR="003C020C"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 w:rsidR="003C020C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»</w:t>
      </w:r>
      <w:r w:rsidR="009F31C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44B7F">
        <w:rPr>
          <w:rFonts w:ascii="ArialMT" w:hAnsi="ArialMT" w:cs="ArialMT"/>
          <w:color w:val="000000"/>
          <w:sz w:val="24"/>
          <w:szCs w:val="24"/>
        </w:rPr>
        <w:t xml:space="preserve">                    </w:t>
      </w:r>
      <w:r>
        <w:rPr>
          <w:rFonts w:ascii="ArialMT" w:hAnsi="ArialMT" w:cs="ArialMT"/>
          <w:color w:val="000000"/>
          <w:sz w:val="24"/>
          <w:szCs w:val="24"/>
        </w:rPr>
        <w:t>20</w:t>
      </w:r>
      <w:r w:rsidR="00390A09">
        <w:rPr>
          <w:rFonts w:ascii="ArialMT" w:hAnsi="ArialMT" w:cs="ArialMT"/>
          <w:color w:val="000000"/>
          <w:sz w:val="24"/>
          <w:szCs w:val="24"/>
        </w:rPr>
        <w:t>2</w:t>
      </w:r>
      <w:r w:rsidR="00001764"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 xml:space="preserve"> №</w:t>
      </w:r>
      <w:r w:rsidR="009F31C1">
        <w:rPr>
          <w:rFonts w:ascii="ArialMT" w:hAnsi="ArialMT" w:cs="ArialMT"/>
          <w:color w:val="000000"/>
          <w:sz w:val="24"/>
          <w:szCs w:val="24"/>
        </w:rPr>
        <w:t>___</w:t>
      </w:r>
      <w:r>
        <w:rPr>
          <w:rFonts w:ascii="ArialMT" w:hAnsi="ArialMT" w:cs="ArialMT"/>
          <w:color w:val="000000"/>
          <w:sz w:val="24"/>
          <w:szCs w:val="24"/>
        </w:rPr>
        <w:t>___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15656" w:rsidRDefault="00D15656" w:rsidP="00461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Организатор запроса цен в лице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[</w:t>
      </w:r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РАО-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Электрогенерация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 филиала «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Харанорская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ГРЭС»</w:t>
      </w:r>
      <w:r w:rsidR="007C5A24" w:rsidRPr="007C5A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ИНН 7704784450, почтовый адрес Организатора: </w:t>
      </w:r>
      <w:proofErr w:type="gram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674520,Забайкальский</w:t>
      </w:r>
      <w:proofErr w:type="gram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край, 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Оловяннинский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пгт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 Ясногорск, Филиал «</w:t>
      </w:r>
      <w:proofErr w:type="spellStart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Харанорская</w:t>
      </w:r>
      <w:proofErr w:type="spellEnd"/>
      <w:r w:rsidR="007C5A24" w:rsidRPr="007C5A2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] </w:t>
      </w:r>
      <w:r>
        <w:rPr>
          <w:rFonts w:ascii="ArialMT" w:hAnsi="ArialMT" w:cs="ArialMT"/>
          <w:color w:val="000000"/>
          <w:sz w:val="24"/>
          <w:szCs w:val="24"/>
        </w:rPr>
        <w:t>(далее – Организатор) настоящим объявляет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 проведении конкурентной процедуры открытого запроса цен (далее – ОЗЦ), 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 этой связи приглашает юридических лиц (ЮЛ)/индивидуальных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предпринимателей (ИП)/физических лиц к участию в ОЗЦ путем подачи</w:t>
      </w:r>
      <w:r w:rsidR="007C5A2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предложений по покупке следующего имущества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Имущество):</w:t>
      </w:r>
    </w:p>
    <w:p w:rsidR="00D15656" w:rsidRDefault="00D15656" w:rsidP="00D15656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7"/>
        <w:gridCol w:w="1984"/>
        <w:gridCol w:w="1537"/>
        <w:gridCol w:w="1621"/>
        <w:gridCol w:w="3530"/>
        <w:gridCol w:w="709"/>
      </w:tblGrid>
      <w:tr w:rsidR="00D15656" w:rsidTr="002960B4">
        <w:trPr>
          <w:trHeight w:val="850"/>
        </w:trPr>
        <w:tc>
          <w:tcPr>
            <w:tcW w:w="537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п/п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Наименование объекта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Инвентарный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номер (при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наличии)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Начальная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(минимальная)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цена, руб. с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НДС)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</w:tcPr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Характеристика</w:t>
            </w:r>
          </w:p>
          <w:p w:rsidR="00D15656" w:rsidRDefault="00D15656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09" w:type="dxa"/>
          </w:tcPr>
          <w:p w:rsidR="00D15656" w:rsidRDefault="007C5A24" w:rsidP="00D1565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№ лота</w:t>
            </w:r>
          </w:p>
        </w:tc>
      </w:tr>
      <w:tr w:rsidR="007C5A24" w:rsidTr="002960B4">
        <w:tc>
          <w:tcPr>
            <w:tcW w:w="537" w:type="dxa"/>
          </w:tcPr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  <w:p w:rsidR="007C5A24" w:rsidRDefault="007C5A24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24" w:rsidRPr="00CC5DD3" w:rsidRDefault="00ED01AD" w:rsidP="007C5A24">
            <w:r w:rsidRPr="00655323">
              <w:t>Прицеп тракторный 3 ПТС - 12</w:t>
            </w:r>
          </w:p>
        </w:tc>
        <w:tc>
          <w:tcPr>
            <w:tcW w:w="1537" w:type="dxa"/>
          </w:tcPr>
          <w:p w:rsidR="007C5A24" w:rsidRDefault="00F261E4" w:rsidP="007C5A24">
            <w:r w:rsidRPr="00655323">
              <w:t>13/000002</w:t>
            </w:r>
            <w:r w:rsidR="0029002F">
              <w:t>5</w:t>
            </w:r>
            <w:r w:rsidRPr="00655323">
              <w:t>5</w:t>
            </w:r>
          </w:p>
        </w:tc>
        <w:tc>
          <w:tcPr>
            <w:tcW w:w="1621" w:type="dxa"/>
          </w:tcPr>
          <w:p w:rsidR="007C5A24" w:rsidRPr="00561D16" w:rsidRDefault="00001764" w:rsidP="007C5A2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9002F" w:rsidRPr="002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29002F" w:rsidRPr="002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0" w:type="dxa"/>
          </w:tcPr>
          <w:p w:rsidR="007C5A24" w:rsidRDefault="00ED01AD" w:rsidP="007C5A24">
            <w:r w:rsidRPr="00655323">
              <w:t>г/в 1989, цвет кузова зеленый, конструкционная масса 7300 кг, гос</w:t>
            </w:r>
            <w:r>
              <w:t>.</w:t>
            </w:r>
            <w:r w:rsidRPr="00655323">
              <w:t>№ ЕН 56-61 75.</w:t>
            </w:r>
          </w:p>
        </w:tc>
        <w:tc>
          <w:tcPr>
            <w:tcW w:w="709" w:type="dxa"/>
          </w:tcPr>
          <w:p w:rsidR="007C5A24" w:rsidRDefault="00ED01AD" w:rsidP="007C5A2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7</w:t>
            </w:r>
          </w:p>
        </w:tc>
      </w:tr>
    </w:tbl>
    <w:p w:rsidR="00D15656" w:rsidRDefault="00D15656" w:rsidP="00D156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Проведение и участие в ОЗЦ осуществляется на электронной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корпоративной торговой площадке Группы «Интер РАО», размещенной в сети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Интернет по адресу: </w:t>
      </w:r>
      <w:r>
        <w:rPr>
          <w:rFonts w:ascii="ArialMT" w:hAnsi="ArialMT" w:cs="ArialMT"/>
          <w:color w:val="0000FF"/>
          <w:sz w:val="24"/>
          <w:szCs w:val="24"/>
        </w:rPr>
        <w:t xml:space="preserve">http://etp.interrao-zakupki.ru </w:t>
      </w:r>
      <w:r>
        <w:rPr>
          <w:rFonts w:ascii="ArialMT" w:hAnsi="ArialMT" w:cs="ArialMT"/>
          <w:color w:val="000000"/>
          <w:sz w:val="24"/>
          <w:szCs w:val="24"/>
        </w:rPr>
        <w:t>(далее – ЭТП).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Для принятия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участия в ОЗЦ Участнику требуется пройти регистрацию на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ЭТП и подать через личный кабинет Участника на ЭТП предложение по покупке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Имущества (далее – Предложение).Прохождение Участником регистрации на ЭТП и подача им Предложения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выражает его согласие с порядком участия в ОЗЦ в соответствии с настоящим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извещением и Регламентом работы на ЭТП. Указанный регламент доступен к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ознакомлению на стартовой странице ЭТП.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Имущество на праве собственности принадлежит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>АО «Интер РАО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Электрогенерация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» филиала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ГРЭС»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(далее – Продавец).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Местонахождение и условия передачи Имущества: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674520, Забайкальский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кр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Оловяннинский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р-н,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пгт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. Ясногорск, Филиал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», территория АТХ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Местонахождение Организатора: </w:t>
      </w:r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674520, Забайкальский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кр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Оловяннинский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р-н, 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пгт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>. Ясногорск, Филиал «</w:t>
      </w:r>
      <w:proofErr w:type="spellStart"/>
      <w:r w:rsidR="00480F12" w:rsidRPr="00480F12">
        <w:rPr>
          <w:rFonts w:ascii="ArialMT" w:hAnsi="ArialMT" w:cs="ArialMT"/>
          <w:color w:val="000000"/>
          <w:sz w:val="24"/>
          <w:szCs w:val="24"/>
        </w:rPr>
        <w:t>Харанорская</w:t>
      </w:r>
      <w:proofErr w:type="spellEnd"/>
      <w:r w:rsidR="00480F12" w:rsidRPr="00480F12">
        <w:rPr>
          <w:rFonts w:ascii="ArialMT" w:hAnsi="ArialMT" w:cs="ArialMT"/>
          <w:color w:val="000000"/>
          <w:sz w:val="24"/>
          <w:szCs w:val="24"/>
        </w:rPr>
        <w:t xml:space="preserve"> ГРЭС</w:t>
      </w:r>
      <w:r w:rsidR="00480F12">
        <w:rPr>
          <w:rFonts w:ascii="ArialMT" w:hAnsi="ArialMT" w:cs="ArialMT"/>
          <w:color w:val="000000"/>
          <w:sz w:val="24"/>
          <w:szCs w:val="24"/>
        </w:rPr>
        <w:t>».</w:t>
      </w:r>
    </w:p>
    <w:p w:rsidR="00170821" w:rsidRPr="00170821" w:rsidRDefault="00D15656" w:rsidP="0017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i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По организационным вопросам можно обращаться к представителю</w:t>
      </w:r>
      <w:r w:rsidR="00480F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Организатора: </w:t>
      </w:r>
      <w:r w:rsidR="00170821" w:rsidRPr="00170821">
        <w:rPr>
          <w:rFonts w:ascii="ArialMT" w:hAnsi="ArialMT" w:cs="ArialMT"/>
          <w:i/>
          <w:color w:val="000000"/>
          <w:sz w:val="24"/>
          <w:szCs w:val="24"/>
        </w:rPr>
        <w:t xml:space="preserve">Александрову Александру Сергеевичу, ведущему специалисту АХО </w:t>
      </w:r>
    </w:p>
    <w:p w:rsidR="00170821" w:rsidRPr="00170821" w:rsidRDefault="00170821" w:rsidP="0017082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color w:val="000000"/>
          <w:sz w:val="24"/>
          <w:szCs w:val="24"/>
        </w:rPr>
      </w:pPr>
      <w:r w:rsidRPr="00170821">
        <w:rPr>
          <w:rFonts w:ascii="ArialMT" w:hAnsi="ArialMT" w:cs="ArialMT"/>
          <w:i/>
          <w:color w:val="000000"/>
          <w:sz w:val="24"/>
          <w:szCs w:val="24"/>
        </w:rPr>
        <w:t>8 (30 253) 45-400 (62-447)</w:t>
      </w:r>
      <w:r w:rsidRPr="00170821">
        <w:rPr>
          <w:rFonts w:ascii="ArialMT" w:hAnsi="ArialMT" w:cs="ArialMT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170821">
        <w:rPr>
          <w:rFonts w:ascii="ArialMT" w:hAnsi="ArialMT" w:cs="ArialMT"/>
          <w:i/>
          <w:iCs/>
          <w:color w:val="000000"/>
          <w:sz w:val="24"/>
          <w:szCs w:val="24"/>
        </w:rPr>
        <w:t>эл.адрес</w:t>
      </w:r>
      <w:proofErr w:type="spellEnd"/>
      <w:proofErr w:type="gramEnd"/>
      <w:r w:rsidRPr="00170821">
        <w:rPr>
          <w:rFonts w:ascii="ArialMT" w:hAnsi="ArialMT" w:cs="ArialMT"/>
          <w:i/>
          <w:iCs/>
          <w:color w:val="000000"/>
          <w:sz w:val="24"/>
          <w:szCs w:val="24"/>
        </w:rPr>
        <w:t>: aleksandrov_ase@interrao.ru</w:t>
      </w:r>
      <w:r w:rsidRPr="00170821">
        <w:rPr>
          <w:rFonts w:ascii="ArialMT" w:hAnsi="ArialMT" w:cs="ArialMT"/>
          <w:i/>
          <w:color w:val="000000"/>
          <w:sz w:val="24"/>
          <w:szCs w:val="24"/>
        </w:rPr>
        <w:t>.</w:t>
      </w:r>
    </w:p>
    <w:p w:rsidR="00D15656" w:rsidRPr="00480F12" w:rsidRDefault="00D15656" w:rsidP="00170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Обеспечение исполнения обязательств Участника, вытекающих из его Предложения, осуществляется путем внесения обеспечительного платежа.</w:t>
      </w:r>
      <w:r w:rsidRPr="00D1565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15656" w:rsidRPr="00D15656" w:rsidRDefault="00D15656" w:rsidP="0048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вносится Участником без подписания отдельного</w:t>
      </w:r>
    </w:p>
    <w:p w:rsidR="00E41ED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договора на основании принятия Участником условий настоящего извещения. В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назначении платежа в платежном документе указывается «Обеспечительный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платеж для участия в конкурентной процедуре покупки (ОЗЦ) </w:t>
      </w:r>
      <w:r w:rsidR="00ED01AD" w:rsidRPr="00ED01AD">
        <w:rPr>
          <w:rFonts w:ascii="ArialMT" w:hAnsi="ArialMT" w:cs="ArialMT"/>
          <w:sz w:val="24"/>
          <w:szCs w:val="24"/>
          <w:u w:val="single"/>
        </w:rPr>
        <w:t xml:space="preserve">Прицеп тракторный 3 ПТС </w:t>
      </w:r>
      <w:r w:rsidR="00ED01AD">
        <w:rPr>
          <w:rFonts w:ascii="ArialMT" w:hAnsi="ArialMT" w:cs="ArialMT"/>
          <w:sz w:val="24"/>
          <w:szCs w:val="24"/>
          <w:u w:val="single"/>
        </w:rPr>
        <w:t>–</w:t>
      </w:r>
      <w:r w:rsidR="00ED01AD" w:rsidRPr="00ED01AD">
        <w:rPr>
          <w:rFonts w:ascii="ArialMT" w:hAnsi="ArialMT" w:cs="ArialMT"/>
          <w:sz w:val="24"/>
          <w:szCs w:val="24"/>
          <w:u w:val="single"/>
        </w:rPr>
        <w:t xml:space="preserve"> 12</w:t>
      </w:r>
      <w:r w:rsidR="00ED01AD">
        <w:rPr>
          <w:rFonts w:ascii="ArialMT" w:hAnsi="ArialMT" w:cs="ArialMT"/>
          <w:sz w:val="24"/>
          <w:szCs w:val="24"/>
          <w:u w:val="single"/>
        </w:rPr>
        <w:t xml:space="preserve"> </w:t>
      </w:r>
      <w:r w:rsidR="00B4101C" w:rsidRPr="00B4101C">
        <w:rPr>
          <w:rFonts w:ascii="ArialMT" w:hAnsi="ArialMT" w:cs="ArialMT"/>
          <w:sz w:val="24"/>
          <w:szCs w:val="24"/>
          <w:u w:val="single"/>
        </w:rPr>
        <w:t xml:space="preserve">гос.№ </w:t>
      </w:r>
      <w:r w:rsidR="00ED01AD">
        <w:rPr>
          <w:rFonts w:ascii="ArialMT" w:hAnsi="ArialMT" w:cs="ArialMT"/>
          <w:sz w:val="24"/>
          <w:szCs w:val="24"/>
          <w:u w:val="single"/>
        </w:rPr>
        <w:t>ЕН</w:t>
      </w:r>
      <w:r w:rsidR="00B4101C" w:rsidRPr="00B4101C">
        <w:rPr>
          <w:rFonts w:ascii="ArialMT" w:hAnsi="ArialMT" w:cs="ArialMT"/>
          <w:sz w:val="24"/>
          <w:szCs w:val="24"/>
          <w:u w:val="single"/>
        </w:rPr>
        <w:t xml:space="preserve"> 5</w:t>
      </w:r>
      <w:r w:rsidR="00F261E4">
        <w:rPr>
          <w:rFonts w:ascii="ArialMT" w:hAnsi="ArialMT" w:cs="ArialMT"/>
          <w:sz w:val="24"/>
          <w:szCs w:val="24"/>
          <w:u w:val="single"/>
        </w:rPr>
        <w:t>6</w:t>
      </w:r>
      <w:r w:rsidR="00ED01AD">
        <w:rPr>
          <w:rFonts w:ascii="ArialMT" w:hAnsi="ArialMT" w:cs="ArialMT"/>
          <w:sz w:val="24"/>
          <w:szCs w:val="24"/>
          <w:u w:val="single"/>
        </w:rPr>
        <w:t>-6</w:t>
      </w:r>
      <w:r w:rsidR="00F261E4">
        <w:rPr>
          <w:rFonts w:ascii="ArialMT" w:hAnsi="ArialMT" w:cs="ArialMT"/>
          <w:sz w:val="24"/>
          <w:szCs w:val="24"/>
          <w:u w:val="single"/>
        </w:rPr>
        <w:t>1</w:t>
      </w:r>
      <w:r w:rsidR="00B4101C" w:rsidRPr="00B4101C">
        <w:rPr>
          <w:rFonts w:ascii="ArialMT" w:hAnsi="ArialMT" w:cs="ArialMT"/>
          <w:sz w:val="24"/>
          <w:szCs w:val="24"/>
          <w:u w:val="single"/>
        </w:rPr>
        <w:t xml:space="preserve"> 75</w:t>
      </w:r>
      <w:r>
        <w:rPr>
          <w:rFonts w:ascii="ArialMT" w:hAnsi="ArialMT" w:cs="ArialMT"/>
          <w:sz w:val="24"/>
          <w:szCs w:val="24"/>
        </w:rPr>
        <w:t>.</w:t>
      </w:r>
    </w:p>
    <w:p w:rsidR="00E41ED6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не является задатком в смысле Гражданского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кодекса РФ, а квалифицируется как иной, непоименованный способ обеспечения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исполнения обязательства Участника. На обеспечительный платеж не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начисляются и не выплачиваются проценты за пользование чужими денежными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средствами.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Размер </w:t>
      </w:r>
      <w:r>
        <w:rPr>
          <w:rFonts w:ascii="ArialMT" w:hAnsi="ArialMT" w:cs="ArialMT"/>
          <w:sz w:val="24"/>
          <w:szCs w:val="24"/>
        </w:rPr>
        <w:lastRenderedPageBreak/>
        <w:t xml:space="preserve">обеспечительного платежа составляет: </w:t>
      </w:r>
      <w:r w:rsidR="00001764">
        <w:rPr>
          <w:rFonts w:ascii="ArialMT" w:hAnsi="ArialMT" w:cs="ArialMT"/>
          <w:sz w:val="24"/>
          <w:szCs w:val="24"/>
        </w:rPr>
        <w:t>4 835</w:t>
      </w:r>
      <w:r w:rsidR="0029002F" w:rsidRPr="0029002F">
        <w:rPr>
          <w:rFonts w:ascii="ArialMT" w:hAnsi="ArialMT" w:cs="ArialMT"/>
          <w:sz w:val="24"/>
          <w:szCs w:val="24"/>
        </w:rPr>
        <w:t xml:space="preserve"> </w:t>
      </w:r>
      <w:r w:rsidR="00E41ED6">
        <w:rPr>
          <w:rFonts w:ascii="ArialMT" w:hAnsi="ArialMT" w:cs="ArialMT"/>
          <w:sz w:val="24"/>
          <w:szCs w:val="24"/>
        </w:rPr>
        <w:t>(</w:t>
      </w:r>
      <w:r w:rsidR="00001764">
        <w:rPr>
          <w:rFonts w:ascii="ArialMT" w:hAnsi="ArialMT" w:cs="ArialMT"/>
          <w:sz w:val="24"/>
          <w:szCs w:val="24"/>
        </w:rPr>
        <w:t>Четыре</w:t>
      </w:r>
      <w:r w:rsidR="00E41ED6">
        <w:rPr>
          <w:rFonts w:ascii="ArialMT" w:hAnsi="ArialMT" w:cs="ArialMT"/>
          <w:sz w:val="24"/>
          <w:szCs w:val="24"/>
        </w:rPr>
        <w:t xml:space="preserve"> тысяч</w:t>
      </w:r>
      <w:r w:rsidR="00001764">
        <w:rPr>
          <w:rFonts w:ascii="ArialMT" w:hAnsi="ArialMT" w:cs="ArialMT"/>
          <w:sz w:val="24"/>
          <w:szCs w:val="24"/>
        </w:rPr>
        <w:t>и</w:t>
      </w:r>
      <w:r w:rsidR="00E41ED6">
        <w:rPr>
          <w:rFonts w:ascii="ArialMT" w:hAnsi="ArialMT" w:cs="ArialMT"/>
          <w:sz w:val="24"/>
          <w:szCs w:val="24"/>
        </w:rPr>
        <w:t xml:space="preserve"> </w:t>
      </w:r>
      <w:r w:rsidR="00001764">
        <w:rPr>
          <w:rFonts w:ascii="ArialMT" w:hAnsi="ArialMT" w:cs="ArialMT"/>
          <w:sz w:val="24"/>
          <w:szCs w:val="24"/>
        </w:rPr>
        <w:t>восемьсот тридцать пять</w:t>
      </w:r>
      <w:r w:rsidR="00E41ED6"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>руб.</w:t>
      </w:r>
      <w:r w:rsidR="00001764">
        <w:rPr>
          <w:rFonts w:ascii="ArialMT" w:hAnsi="ArialMT" w:cs="ArialMT"/>
          <w:sz w:val="24"/>
          <w:szCs w:val="24"/>
        </w:rPr>
        <w:t>14</w:t>
      </w:r>
      <w:r>
        <w:rPr>
          <w:rFonts w:ascii="ArialMT" w:hAnsi="ArialMT" w:cs="ArialMT"/>
          <w:sz w:val="24"/>
          <w:szCs w:val="24"/>
        </w:rPr>
        <w:t xml:space="preserve"> коп.</w:t>
      </w:r>
      <w:r w:rsidR="00480F12">
        <w:rPr>
          <w:rFonts w:ascii="ArialMT" w:hAnsi="ArialMT" w:cs="ArialMT"/>
          <w:sz w:val="24"/>
          <w:szCs w:val="24"/>
        </w:rPr>
        <w:t xml:space="preserve"> </w:t>
      </w:r>
      <w:r w:rsidR="003C4101">
        <w:rPr>
          <w:rFonts w:ascii="ArialMT" w:hAnsi="ArialMT" w:cs="ArialMT"/>
          <w:sz w:val="24"/>
          <w:szCs w:val="24"/>
        </w:rPr>
        <w:t>в т.ч.</w:t>
      </w:r>
      <w:r>
        <w:rPr>
          <w:rFonts w:ascii="ArialMT" w:hAnsi="ArialMT" w:cs="ArialMT"/>
          <w:sz w:val="24"/>
          <w:szCs w:val="24"/>
        </w:rPr>
        <w:t xml:space="preserve"> НДС </w:t>
      </w:r>
      <w:r w:rsidR="0029002F" w:rsidRPr="0029002F">
        <w:rPr>
          <w:rFonts w:ascii="ArialMT" w:hAnsi="ArialMT" w:cs="ArialMT"/>
          <w:sz w:val="24"/>
          <w:szCs w:val="24"/>
        </w:rPr>
        <w:t>8</w:t>
      </w:r>
      <w:r w:rsidR="00001764">
        <w:rPr>
          <w:rFonts w:ascii="ArialMT" w:hAnsi="ArialMT" w:cs="ArialMT"/>
          <w:sz w:val="24"/>
          <w:szCs w:val="24"/>
        </w:rPr>
        <w:t>05</w:t>
      </w:r>
      <w:r w:rsidR="00E41ED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руб.</w:t>
      </w:r>
      <w:r w:rsidR="00001764">
        <w:rPr>
          <w:rFonts w:ascii="ArialMT" w:hAnsi="ArialMT" w:cs="ArialMT"/>
          <w:sz w:val="24"/>
          <w:szCs w:val="24"/>
        </w:rPr>
        <w:t>86</w:t>
      </w:r>
      <w:r>
        <w:rPr>
          <w:rFonts w:ascii="ArialMT" w:hAnsi="ArialMT" w:cs="ArialMT"/>
          <w:sz w:val="24"/>
          <w:szCs w:val="24"/>
        </w:rPr>
        <w:t xml:space="preserve"> коп.</w:t>
      </w:r>
      <w:r w:rsidR="00E41ED6">
        <w:rPr>
          <w:rFonts w:ascii="ArialMT" w:hAnsi="ArialMT" w:cs="ArialMT"/>
          <w:sz w:val="24"/>
          <w:szCs w:val="24"/>
        </w:rPr>
        <w:t xml:space="preserve"> </w:t>
      </w:r>
    </w:p>
    <w:p w:rsidR="00D15656" w:rsidRPr="00E41ED6" w:rsidRDefault="00D15656" w:rsidP="00E41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Обеспечительный платеж должен быть перечислен на расчетный счет</w:t>
      </w:r>
    </w:p>
    <w:p w:rsidR="00E23FC0" w:rsidRPr="00E23FC0" w:rsidRDefault="00D15656" w:rsidP="00E23FC0">
      <w:pPr>
        <w:tabs>
          <w:tab w:val="num" w:pos="1571"/>
        </w:tabs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Организатора </w:t>
      </w:r>
      <w:r>
        <w:rPr>
          <w:rFonts w:ascii="ArialMT" w:hAnsi="ArialMT" w:cs="ArialMT"/>
          <w:sz w:val="24"/>
          <w:szCs w:val="24"/>
        </w:rPr>
        <w:t>по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следующим реквизитам: </w:t>
      </w:r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 –</w:t>
      </w:r>
      <w:proofErr w:type="spellStart"/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Электрогенерация</w:t>
      </w:r>
      <w:proofErr w:type="spellEnd"/>
      <w:r w:rsidR="00E23FC0"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Место нахождения: Российская Федерация, г. Москва.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Почтовый адрес: Российская Федерация, 119435, г. 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Москва,  ул.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Большая </w:t>
      </w:r>
      <w:proofErr w:type="spell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Пироговская</w:t>
      </w:r>
      <w:proofErr w:type="spell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Адрес для счетов-фактур: Российская Федерация, 119435, г. Москва, 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ул. Большая </w:t>
      </w:r>
      <w:proofErr w:type="spell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Пироговская</w:t>
      </w:r>
      <w:proofErr w:type="spell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 д.27, стр.1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ИНН 7704784450, КПП 770401001/</w:t>
      </w:r>
      <w:proofErr w:type="gramStart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997650001,ОГРН</w:t>
      </w:r>
      <w:proofErr w:type="gramEnd"/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1117746460358, ОКПО 92516444, ОКВЭД 35.11, ОКТМО 45383000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Банковские реквизиты: Банк ГПБ (АО) г. Москва, р/с 40702810692000024152</w:t>
      </w:r>
    </w:p>
    <w:p w:rsidR="00E23FC0" w:rsidRPr="00E23FC0" w:rsidRDefault="00E23FC0" w:rsidP="00E23FC0">
      <w:pPr>
        <w:tabs>
          <w:tab w:val="num" w:pos="1571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FC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к/с 30101810200000000823, БИК 044525823.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Обеспечительные платежи возвращается Участникам на их расчетные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банковские счета, указанные в Предложениях, в течение 30 календарных дней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 дня подведения итогов ОЗЦ за исключением Участника, с которым заключен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договор купли-продажи Имущества по итогам проведения ОЗЦ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(обеспечительный платеж засчитывается в счет оплаты цены Имущества), 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также Участника (в том числе Победителя), который уклонился/отказался от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заключения (подписания) договора купли-продажи Имущества (далее –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Имущества), будучи обязанным заключить таковой согласно п. 9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 В последнем случае обеспечительный платеж в полном объеме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засчитывается в счет уплаты штрафа за неисполнение Участником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обязательства заключить ДКП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Предложение по покупке Имущества должно быть сформовано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соответствии с приложением № 1 к настоящему извещению и подписано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Участником лично или лицом, имеющим право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 РФ действовать от лица Участника без доверенности,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надлежащим образом уполномоченным им лицом на основании доверенности.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Предложение должно быть подано в срок до </w:t>
      </w:r>
      <w:r w:rsidR="00170821">
        <w:rPr>
          <w:rFonts w:ascii="ArialMT" w:hAnsi="ArialMT" w:cs="ArialMT"/>
          <w:sz w:val="24"/>
          <w:szCs w:val="24"/>
        </w:rPr>
        <w:t>31</w:t>
      </w:r>
      <w:bookmarkStart w:id="0" w:name="_GoBack"/>
      <w:bookmarkEnd w:id="0"/>
      <w:r w:rsidR="00E23FC0">
        <w:rPr>
          <w:rFonts w:ascii="ArialMT" w:hAnsi="ArialMT" w:cs="ArialMT"/>
          <w:sz w:val="24"/>
          <w:szCs w:val="24"/>
        </w:rPr>
        <w:t>.</w:t>
      </w:r>
      <w:r w:rsidR="0029002F">
        <w:rPr>
          <w:rFonts w:ascii="ArialMT" w:hAnsi="ArialMT" w:cs="ArialMT"/>
          <w:sz w:val="24"/>
          <w:szCs w:val="24"/>
        </w:rPr>
        <w:t>0</w:t>
      </w:r>
      <w:r w:rsidR="00170821">
        <w:rPr>
          <w:rFonts w:ascii="ArialMT" w:hAnsi="ArialMT" w:cs="ArialMT"/>
          <w:sz w:val="24"/>
          <w:szCs w:val="24"/>
        </w:rPr>
        <w:t>8</w:t>
      </w:r>
      <w:r w:rsidR="00E23FC0">
        <w:rPr>
          <w:rFonts w:ascii="ArialMT" w:hAnsi="ArialMT" w:cs="ArialMT"/>
          <w:sz w:val="24"/>
          <w:szCs w:val="24"/>
        </w:rPr>
        <w:t>.202</w:t>
      </w:r>
      <w:r w:rsidR="00001764">
        <w:rPr>
          <w:rFonts w:ascii="ArialMT" w:hAnsi="ArialMT" w:cs="ArialMT"/>
          <w:sz w:val="24"/>
          <w:szCs w:val="24"/>
        </w:rPr>
        <w:t>1</w:t>
      </w:r>
      <w:r w:rsidR="00E23FC0">
        <w:rPr>
          <w:rFonts w:ascii="ArialMT" w:hAnsi="ArialMT" w:cs="ArialMT"/>
          <w:sz w:val="24"/>
          <w:szCs w:val="24"/>
        </w:rPr>
        <w:t>г.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включительно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путем размещения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 Участника на ЭТП скан-образов подписанного в соответствии п.6 настоящего извещения Предложения, а также прилагаемых к нему документов: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платежного документа, подтверждающего внесение обеспечительного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платежа (согласно п. 5 настоящего извещения);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удостоверяющего личность в соответствии с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законодательством;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учредительных документов со всеми изменениями и дополнениями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актуальными на дату подписания Предложения;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свидетельства о государственной регистрации ЮЛ/ИП;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документа, подтверждающего полномочия лица, подписавшего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Предложение на покупку Имущества (если применимо);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справки о цепочке собственников ЮЛ (включая конечных бенефициаров)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форме приложения № 3 к настоящему извещению.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Не предоставление всех или любого из вышеуказанных документов может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быть основанием для отклонения Предложения комиссией по конкурентной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продаже Имущества.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Победителем ОЗЦ признается Участник, предложивший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наибольшую из конкурирующих цену за Имущество – при наличии двух и более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допущенных Участников (далее – Победитель). При конкурировании цен за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Имущество, ценой Предложения является та, которая заявлена Участником в 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на ЭТП по правилам Регламента работы на ЭТП.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При равности цен, предлагаемых Участниками, Победителем признается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Участник, который первым подал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Предложение в порядке п. 7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случае, когда к участию в ОЗЦ допущен только один Участник, то на него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распространяются правила по заключению ДКП аналогично как для </w:t>
      </w:r>
      <w:r>
        <w:rPr>
          <w:rFonts w:ascii="ArialMT" w:hAnsi="ArialMT" w:cs="ArialMT"/>
          <w:sz w:val="24"/>
          <w:szCs w:val="24"/>
        </w:rPr>
        <w:lastRenderedPageBreak/>
        <w:t>Победителя.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 определяется решением комиссии по конкурентной продаже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 простым большинством голосов в срок, указанный на ЭТП.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Победитель в течение 3 (трех) рабочих дней со дня его уведомления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через личный кабинет Участника на ЭТП о признании Победителем обязан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заключить (подписать) со своей стороны ДКП Имущества по форме приложения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№ 2 к настоящему извещению, с указанием цены, на основании заявления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которой он был признан Победителем.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случае уклонения/отказа Победителя от заключения (подписания)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 вправе заключить ДКП Имущества с Участником, которым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предложенная наибольшая до цены Победителя цена, и такой Участник в</w:t>
      </w:r>
    </w:p>
    <w:p w:rsidR="00D15656" w:rsidRDefault="00D15656" w:rsidP="00480F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течение 3 (трех) рабочих дней со дня его уведомления через личный кабинет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ЭТП обязан заключить (подписать) ДКП Имущества.</w:t>
      </w:r>
      <w:r w:rsidR="00390A0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 подтверждение заключения (подписания) ДКП Имущества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Победитель/Участник обязан в течение вышеуказанного срока разместить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личном кабинете Участника на ЭТП скан-образ подписанного с его стороны ДКП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Имущества, а также почтовой квитанции, подтверждающей отправление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оригинала ДКП Имущества по адресу местонахождения Организатора, либо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представить ДКП Имущества нарочно.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Отказ Победителя /Участника от заключения ДКП Имущества вообще или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 заявленной им цене влечет наложение штрафа в порядке п. 5 настоящего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извещения.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Настоящее извещение не является извещением о проведении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торгов и не имеет соответствующих правовых последствий.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ОЗЦ не является разновидностью торгов и не подпадает под регулирование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статей 447-449 Гражданского кодекса Российской Федерации. У Организатора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или Продавца не возникает обязательств ДКП Имущества по итогам ОЗЦ.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Организатор/Продавец имеет право отказаться от всех полученных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предложений по любой причине или прекратить процедуру ОЗЦ в любой момент,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не неся при этом никакой ответственности перед Участниками.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Организатор оставляет за собой право вносить изменения в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настоящее извещение.</w:t>
      </w:r>
      <w:r w:rsidR="00E23FC0">
        <w:rPr>
          <w:rFonts w:ascii="ArialMT" w:hAnsi="ArialMT" w:cs="ArialMT"/>
          <w:sz w:val="24"/>
          <w:szCs w:val="24"/>
        </w:rPr>
        <w:t xml:space="preserve"> </w:t>
      </w:r>
    </w:p>
    <w:p w:rsidR="00E23FC0" w:rsidRDefault="00E23FC0" w:rsidP="00480F12">
      <w:pPr>
        <w:jc w:val="both"/>
        <w:rPr>
          <w:rFonts w:ascii="ArialMT" w:hAnsi="ArialMT" w:cs="ArialMT"/>
          <w:sz w:val="24"/>
          <w:szCs w:val="24"/>
        </w:rPr>
      </w:pPr>
    </w:p>
    <w:p w:rsidR="00D15656" w:rsidRDefault="00D15656" w:rsidP="00480F12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Приложение: 1. Форма предложения по покупке Имущества на _л.</w:t>
      </w:r>
    </w:p>
    <w:p w:rsidR="00D15656" w:rsidRDefault="00D15656" w:rsidP="00E23FC0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Проект договора купли-продажи Имущества на _ л.</w:t>
      </w:r>
    </w:p>
    <w:p w:rsidR="00D15656" w:rsidRPr="00E23FC0" w:rsidRDefault="00D15656" w:rsidP="00E23FC0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Форма справки о собственниках / бенефициарах</w:t>
      </w:r>
      <w:r w:rsidR="00E23FC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Участника на 1 л.</w:t>
      </w:r>
    </w:p>
    <w:sectPr w:rsidR="00D15656" w:rsidRPr="00E23FC0" w:rsidSect="002960B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6"/>
    <w:rsid w:val="00001764"/>
    <w:rsid w:val="000A1C25"/>
    <w:rsid w:val="00170821"/>
    <w:rsid w:val="0029002F"/>
    <w:rsid w:val="002960B4"/>
    <w:rsid w:val="00390A09"/>
    <w:rsid w:val="003973C4"/>
    <w:rsid w:val="003C020C"/>
    <w:rsid w:val="003C4101"/>
    <w:rsid w:val="004618DE"/>
    <w:rsid w:val="00480F12"/>
    <w:rsid w:val="00507DFE"/>
    <w:rsid w:val="00620AB4"/>
    <w:rsid w:val="00676F88"/>
    <w:rsid w:val="00703BB9"/>
    <w:rsid w:val="00714F2B"/>
    <w:rsid w:val="007C5A24"/>
    <w:rsid w:val="008E1E51"/>
    <w:rsid w:val="009F31C1"/>
    <w:rsid w:val="00A04CA0"/>
    <w:rsid w:val="00A64E39"/>
    <w:rsid w:val="00AD25B5"/>
    <w:rsid w:val="00B4101C"/>
    <w:rsid w:val="00BC008A"/>
    <w:rsid w:val="00D15656"/>
    <w:rsid w:val="00E23FC0"/>
    <w:rsid w:val="00E41ED6"/>
    <w:rsid w:val="00E44B7F"/>
    <w:rsid w:val="00ED01AD"/>
    <w:rsid w:val="00F261E4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D3C6"/>
  <w15:chartTrackingRefBased/>
  <w15:docId w15:val="{09C4FA85-F9B0-46C5-9103-04F9B88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Будаева Любовь Михайловна</cp:lastModifiedBy>
  <cp:revision>22</cp:revision>
  <dcterms:created xsi:type="dcterms:W3CDTF">2020-04-29T06:46:00Z</dcterms:created>
  <dcterms:modified xsi:type="dcterms:W3CDTF">2021-08-16T01:31:00Z</dcterms:modified>
</cp:coreProperties>
</file>